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D0C2" w14:textId="184974D6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318369AC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785DE1">
        <w:rPr>
          <w:b/>
          <w:sz w:val="24"/>
          <w:szCs w:val="24"/>
        </w:rPr>
        <w:t>MIEJSKIEJ W STAWISZYNIE</w:t>
      </w:r>
      <w:r w:rsidR="00F73C04">
        <w:rPr>
          <w:b/>
          <w:sz w:val="24"/>
          <w:szCs w:val="24"/>
        </w:rPr>
        <w:t xml:space="preserve">                          </w:t>
      </w:r>
      <w:r w:rsidR="00785DE1">
        <w:rPr>
          <w:b/>
          <w:sz w:val="24"/>
          <w:szCs w:val="24"/>
        </w:rPr>
        <w:t xml:space="preserve"> W OKRĘGU WYBORCZYM NR 7</w:t>
      </w:r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785DE1">
        <w:rPr>
          <w:b/>
          <w:sz w:val="24"/>
          <w:szCs w:val="24"/>
        </w:rPr>
        <w:t>26</w:t>
      </w:r>
      <w:r w:rsidR="001E70D4">
        <w:rPr>
          <w:b/>
          <w:sz w:val="24"/>
          <w:szCs w:val="24"/>
        </w:rPr>
        <w:t xml:space="preserve"> MARCA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5B70C200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0231B3">
        <w:rPr>
          <w:rFonts w:ascii="Times New Roman" w:eastAsia="Arial" w:hAnsi="Times New Roman" w:cs="Times New Roman"/>
          <w:sz w:val="24"/>
          <w:szCs w:val="24"/>
        </w:rPr>
        <w:t>2022</w:t>
      </w:r>
      <w:bookmarkStart w:id="0" w:name="_GoBack"/>
      <w:bookmarkEnd w:id="0"/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0231B3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077BB"/>
    <w:rsid w:val="000120F2"/>
    <w:rsid w:val="000231B3"/>
    <w:rsid w:val="0003202D"/>
    <w:rsid w:val="000A5B52"/>
    <w:rsid w:val="000F457F"/>
    <w:rsid w:val="001E70D4"/>
    <w:rsid w:val="002A6BB3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62D80"/>
    <w:rsid w:val="00785DE1"/>
    <w:rsid w:val="007A13D7"/>
    <w:rsid w:val="007B4B69"/>
    <w:rsid w:val="0084422A"/>
    <w:rsid w:val="00871A0B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47EA6"/>
    <w:rsid w:val="00D8181B"/>
    <w:rsid w:val="00DC337E"/>
    <w:rsid w:val="00EC3372"/>
    <w:rsid w:val="00F57AFE"/>
    <w:rsid w:val="00F73C04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Aleksandra Kłosinska</cp:lastModifiedBy>
  <cp:revision>4</cp:revision>
  <cp:lastPrinted>2023-01-19T07:45:00Z</cp:lastPrinted>
  <dcterms:created xsi:type="dcterms:W3CDTF">2022-12-29T09:13:00Z</dcterms:created>
  <dcterms:modified xsi:type="dcterms:W3CDTF">2023-01-19T07:46:00Z</dcterms:modified>
</cp:coreProperties>
</file>